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4B4AC" w14:textId="77777777" w:rsidR="00FA7D66" w:rsidRDefault="00FA7D66" w:rsidP="00716BE6">
      <w:pPr>
        <w:spacing w:after="0"/>
      </w:pPr>
      <w:r>
        <w:rPr>
          <w:highlight w:val="yellow"/>
        </w:rPr>
        <w:t>[Date]</w:t>
      </w:r>
      <w:r>
        <w:t xml:space="preserve"> </w:t>
      </w:r>
    </w:p>
    <w:p w14:paraId="2B34175B" w14:textId="77777777" w:rsidR="00FA7D66" w:rsidRDefault="00FA7D66" w:rsidP="00716BE6">
      <w:pPr>
        <w:spacing w:after="0"/>
      </w:pPr>
    </w:p>
    <w:p w14:paraId="0870D4FB" w14:textId="77777777" w:rsidR="00716BE6" w:rsidRDefault="00716BE6" w:rsidP="00716BE6">
      <w:pPr>
        <w:spacing w:after="0"/>
      </w:pPr>
      <w:proofErr w:type="spellStart"/>
      <w:r>
        <w:t>FINRA</w:t>
      </w:r>
      <w:proofErr w:type="spellEnd"/>
    </w:p>
    <w:p w14:paraId="6BA74945" w14:textId="77777777" w:rsidR="00716BE6" w:rsidRDefault="00716BE6" w:rsidP="00716BE6">
      <w:pPr>
        <w:spacing w:after="0"/>
      </w:pPr>
      <w:r>
        <w:t>Compliance Department</w:t>
      </w:r>
    </w:p>
    <w:p w14:paraId="0BB2BCBA" w14:textId="77777777" w:rsidR="00716BE6" w:rsidRDefault="00716BE6" w:rsidP="00716BE6">
      <w:pPr>
        <w:spacing w:after="0"/>
      </w:pPr>
      <w:r>
        <w:t>1735 K. Street, NW</w:t>
      </w:r>
    </w:p>
    <w:p w14:paraId="62FEEB55" w14:textId="77777777" w:rsidR="00716BE6" w:rsidRDefault="00716BE6" w:rsidP="00716BE6">
      <w:pPr>
        <w:spacing w:after="0"/>
      </w:pPr>
      <w:r>
        <w:t>Washington, DC 20006-1500</w:t>
      </w:r>
    </w:p>
    <w:p w14:paraId="68970BD2" w14:textId="77777777" w:rsidR="00716BE6" w:rsidRDefault="00716BE6" w:rsidP="00716BE6">
      <w:pPr>
        <w:spacing w:after="0"/>
      </w:pPr>
      <w:r>
        <w:t>Delivery via electronic filing (.PDF)</w:t>
      </w:r>
    </w:p>
    <w:p w14:paraId="05AD5F5E" w14:textId="77777777" w:rsidR="00235DA1" w:rsidRDefault="00235DA1" w:rsidP="00716BE6">
      <w:pPr>
        <w:spacing w:after="0"/>
      </w:pPr>
    </w:p>
    <w:p w14:paraId="67305816" w14:textId="77777777" w:rsidR="00716BE6" w:rsidRDefault="00716BE6" w:rsidP="00716BE6">
      <w:pPr>
        <w:spacing w:after="0"/>
      </w:pPr>
      <w:r>
        <w:t>Dear Sir/Madam,</w:t>
      </w:r>
    </w:p>
    <w:p w14:paraId="44B03403" w14:textId="77777777" w:rsidR="00716BE6" w:rsidRDefault="00716BE6" w:rsidP="00716BE6">
      <w:pPr>
        <w:spacing w:after="0"/>
      </w:pPr>
    </w:p>
    <w:p w14:paraId="36C81FC5" w14:textId="77777777" w:rsidR="00716BE6" w:rsidRDefault="00716BE6" w:rsidP="00716BE6">
      <w:pPr>
        <w:spacing w:after="0"/>
      </w:pPr>
      <w:r>
        <w:t xml:space="preserve">We hereby provide notice on behalf of </w:t>
      </w:r>
      <w:r w:rsidR="00742D30">
        <w:softHyphen/>
      </w:r>
      <w:r w:rsidR="00742D30">
        <w:softHyphen/>
      </w:r>
      <w:r w:rsidR="00742D30">
        <w:softHyphen/>
      </w:r>
      <w:r w:rsidR="00742D30">
        <w:softHyphen/>
      </w:r>
      <w:r w:rsidR="00742D30">
        <w:softHyphen/>
      </w:r>
      <w:r w:rsidR="00742D30">
        <w:softHyphen/>
      </w:r>
      <w:r w:rsidR="00742D30">
        <w:softHyphen/>
      </w:r>
      <w:r w:rsidR="00742D30">
        <w:softHyphen/>
      </w:r>
      <w:r>
        <w:t xml:space="preserve"> (the “Company”) </w:t>
      </w:r>
      <w:r w:rsidR="00242240">
        <w:t>t</w:t>
      </w:r>
      <w:r w:rsidR="00235DA1">
        <w:t xml:space="preserve">hat the Company subscribes to </w:t>
      </w:r>
      <w:r w:rsidR="00FA7D66">
        <w:rPr>
          <w:highlight w:val="yellow"/>
        </w:rPr>
        <w:t>[E</w:t>
      </w:r>
      <w:r w:rsidR="00FA7D66" w:rsidRPr="00FA7D66">
        <w:rPr>
          <w:highlight w:val="yellow"/>
        </w:rPr>
        <w:t>mail Archiving Service Provide</w:t>
      </w:r>
      <w:r w:rsidR="00FA7D66">
        <w:rPr>
          <w:highlight w:val="yellow"/>
        </w:rPr>
        <w:t>r]</w:t>
      </w:r>
      <w:r w:rsidR="00BF32BC" w:rsidRPr="00FA7D66">
        <w:rPr>
          <w:highlight w:val="yellow"/>
        </w:rPr>
        <w:t>’s</w:t>
      </w:r>
      <w:r w:rsidR="00BF32BC">
        <w:t xml:space="preserve"> Email</w:t>
      </w:r>
      <w:r w:rsidR="00235DA1">
        <w:t xml:space="preserve"> Archive S</w:t>
      </w:r>
      <w:r>
        <w:t>ervice (the “Service”), wh</w:t>
      </w:r>
      <w:r w:rsidR="00235DA1">
        <w:t>ich is an outsourced email storage</w:t>
      </w:r>
      <w:r>
        <w:t xml:space="preserve"> </w:t>
      </w:r>
      <w:r w:rsidR="00235DA1">
        <w:t>service that will</w:t>
      </w:r>
      <w:r>
        <w:t xml:space="preserve"> archive</w:t>
      </w:r>
      <w:r w:rsidR="00242240">
        <w:t xml:space="preserve"> the Company’s emails that are submitted to the Service</w:t>
      </w:r>
      <w:r>
        <w:t>.</w:t>
      </w:r>
      <w:r w:rsidR="00235DA1">
        <w:t xml:space="preserve">  The Company is using the Service to satisfy requirements contained with SEC Rules 17 a-3 and/or 17 a-4.</w:t>
      </w:r>
    </w:p>
    <w:p w14:paraId="3677A9C0" w14:textId="77777777" w:rsidR="0089152B" w:rsidRDefault="0089152B" w:rsidP="00716BE6">
      <w:pPr>
        <w:spacing w:after="0"/>
      </w:pPr>
    </w:p>
    <w:p w14:paraId="27B7F4C8" w14:textId="77777777" w:rsidR="0089152B" w:rsidRDefault="00FA7D66" w:rsidP="00716BE6">
      <w:pPr>
        <w:spacing w:after="0"/>
      </w:pPr>
      <w:r>
        <w:rPr>
          <w:highlight w:val="yellow"/>
        </w:rPr>
        <w:t>[E</w:t>
      </w:r>
      <w:r w:rsidRPr="00FA7D66">
        <w:rPr>
          <w:highlight w:val="yellow"/>
        </w:rPr>
        <w:t>mail Archiving Service Provide</w:t>
      </w:r>
      <w:r>
        <w:rPr>
          <w:highlight w:val="yellow"/>
        </w:rPr>
        <w:t>r]</w:t>
      </w:r>
      <w:r>
        <w:t xml:space="preserve"> </w:t>
      </w:r>
      <w:r w:rsidR="0089152B">
        <w:t>confirms that for so long as the Company subscribes to the Service, in accordance with SEC Rule 17a-4(f)(2)(ii), the Service:</w:t>
      </w:r>
    </w:p>
    <w:p w14:paraId="573661D0" w14:textId="77777777" w:rsidR="0089152B" w:rsidRDefault="0089152B" w:rsidP="00716BE6">
      <w:pPr>
        <w:spacing w:after="0"/>
      </w:pPr>
    </w:p>
    <w:p w14:paraId="5C535B80" w14:textId="77777777" w:rsidR="0089152B" w:rsidRPr="0089152B" w:rsidRDefault="0089152B" w:rsidP="0089152B">
      <w:pPr>
        <w:pStyle w:val="ListParagraph"/>
        <w:numPr>
          <w:ilvl w:val="0"/>
          <w:numId w:val="3"/>
        </w:numPr>
        <w:spacing w:line="480" w:lineRule="auto"/>
      </w:pPr>
      <w:r w:rsidRPr="0089152B">
        <w:t>Preserves the records exclusively in a non-rewriteable, non-erasable format;</w:t>
      </w:r>
    </w:p>
    <w:p w14:paraId="04EA2FC5" w14:textId="77777777" w:rsidR="0089152B" w:rsidRPr="0089152B" w:rsidRDefault="0089152B" w:rsidP="0089152B">
      <w:pPr>
        <w:pStyle w:val="ListParagraph"/>
        <w:numPr>
          <w:ilvl w:val="0"/>
          <w:numId w:val="3"/>
        </w:numPr>
        <w:spacing w:line="480" w:lineRule="auto"/>
      </w:pPr>
      <w:r w:rsidRPr="0089152B">
        <w:t>Verifies automatically the quality and accuracy of the storage media recording process;</w:t>
      </w:r>
    </w:p>
    <w:p w14:paraId="27374C1E" w14:textId="77777777" w:rsidR="0089152B" w:rsidRDefault="0089152B" w:rsidP="0089152B">
      <w:pPr>
        <w:pStyle w:val="ListParagraph"/>
        <w:numPr>
          <w:ilvl w:val="0"/>
          <w:numId w:val="3"/>
        </w:numPr>
        <w:spacing w:line="240" w:lineRule="auto"/>
      </w:pPr>
      <w:r w:rsidRPr="0089152B">
        <w:t>Serializes the original and, if applicable, duplicate units of storage media, and time-date for the required period of retention the information placed on such electronic storage media; and</w:t>
      </w:r>
    </w:p>
    <w:p w14:paraId="0F6FF38B" w14:textId="77777777" w:rsidR="0089152B" w:rsidRPr="0089152B" w:rsidRDefault="0089152B" w:rsidP="0089152B">
      <w:pPr>
        <w:pStyle w:val="ListParagraph"/>
        <w:spacing w:line="240" w:lineRule="auto"/>
        <w:ind w:left="1080"/>
      </w:pPr>
    </w:p>
    <w:p w14:paraId="54DECA66" w14:textId="77777777" w:rsidR="0089152B" w:rsidRPr="0089152B" w:rsidRDefault="0089152B" w:rsidP="0089152B">
      <w:pPr>
        <w:pStyle w:val="ListParagraph"/>
        <w:numPr>
          <w:ilvl w:val="0"/>
          <w:numId w:val="3"/>
        </w:numPr>
        <w:spacing w:line="240" w:lineRule="auto"/>
      </w:pPr>
      <w:r w:rsidRPr="0089152B">
        <w:t>Has the capacity to readily download indexes and records preserved on the electronic storage media to any medium acceptable under this paragraph (f) as required by the Commission or the self-regulatory organizations of which the member, broker, or dealer is a member.</w:t>
      </w:r>
    </w:p>
    <w:p w14:paraId="0207A006" w14:textId="77777777" w:rsidR="0089152B" w:rsidRDefault="0089152B" w:rsidP="00716BE6">
      <w:pPr>
        <w:spacing w:after="0"/>
      </w:pPr>
    </w:p>
    <w:p w14:paraId="7992A80B" w14:textId="77777777" w:rsidR="00242240" w:rsidRDefault="003E2366" w:rsidP="00242240">
      <w:pPr>
        <w:spacing w:after="0"/>
      </w:pPr>
      <w:r>
        <w:t>Accordingly, for so long as the Company subscribes to the Service, in accordance with SEC Rules 17a-4(f)(3)(vii), Intradyn undertakes as follows:</w:t>
      </w:r>
    </w:p>
    <w:p w14:paraId="0A45B21A" w14:textId="77777777" w:rsidR="003E2366" w:rsidRDefault="003E2366" w:rsidP="00242240">
      <w:pPr>
        <w:spacing w:after="0"/>
      </w:pPr>
    </w:p>
    <w:p w14:paraId="2ECE3C7B" w14:textId="77777777" w:rsidR="003E2366" w:rsidRDefault="003E2366" w:rsidP="003E2366">
      <w:pPr>
        <w:spacing w:after="0"/>
        <w:ind w:left="720"/>
      </w:pPr>
      <w:r>
        <w:t>The undersigned hereby undertakes to furnish promptly to the U.S. Securities and Exchange Commission (“Commission”), its designees or representatives, any self-regulatory organization of which it is a member, or any State securities regulator having jurisdiction over the member, broker or dealer, upon reasonable request, such information as is deemed necessary by the staffs of the Commission, any self-regulatory organization of which it is a member, or any State securities regulator having jurisdiction over the member, broker or dealer to download information kept on the broker’s or dealer’s electronic storage media to any medium acceptable under Rule 17a-4.</w:t>
      </w:r>
    </w:p>
    <w:p w14:paraId="38F2F487" w14:textId="77777777" w:rsidR="003E2366" w:rsidRDefault="003E2366" w:rsidP="003E2366">
      <w:pPr>
        <w:spacing w:after="0"/>
      </w:pPr>
    </w:p>
    <w:p w14:paraId="5B9BC193" w14:textId="77777777" w:rsidR="003E2366" w:rsidRDefault="003E2366" w:rsidP="003E2366">
      <w:pPr>
        <w:spacing w:after="0"/>
        <w:ind w:left="720"/>
      </w:pPr>
      <w:r>
        <w:lastRenderedPageBreak/>
        <w:t>Furthermore, the undersigned hereby undertakes to take reasonable steps to provide access to information contained on the broker’s or dealer’s electronic storage media, including, as appropriate, arrangements for the downloading of any record required to be maintained and preserved by the broker or dealer pursuant to Rules 17a-3 and 17a-4 under the Securities Exchange Act of 1934 in a format acceptable to the staffs of the Commission, any self-regulatory organization of which it is a member, or any State securities regulator having jurisdiction over the member, broker or dealer. Such arrangements will provide specifically that in the event of a failure on the part of a broker or dealer to download the record into a readable format and after reasonable notice to the broker or dealer, upon being provided with the appropriate electronic storage medium, the undersigned will undertake to do so, as the staffs of the Commission, any self-regulatory organization of which it is a member, or any State securities regulator having jurisdiction over the member, broker or dealer may request.</w:t>
      </w:r>
    </w:p>
    <w:p w14:paraId="015DF8C7" w14:textId="77777777" w:rsidR="003E2366" w:rsidRDefault="003E2366" w:rsidP="003E2366">
      <w:pPr>
        <w:spacing w:after="0"/>
        <w:ind w:left="720"/>
      </w:pPr>
    </w:p>
    <w:p w14:paraId="0D1D8BA4" w14:textId="77777777" w:rsidR="00235DA1" w:rsidRDefault="00235DA1" w:rsidP="00235DA1">
      <w:pPr>
        <w:spacing w:after="0"/>
      </w:pPr>
    </w:p>
    <w:p w14:paraId="4182BF89" w14:textId="77777777" w:rsidR="00716BE6" w:rsidRDefault="00716BE6" w:rsidP="00716BE6">
      <w:pPr>
        <w:spacing w:after="0"/>
      </w:pPr>
      <w:r>
        <w:t xml:space="preserve">Please note that </w:t>
      </w:r>
      <w:r w:rsidR="00FA7D66">
        <w:rPr>
          <w:highlight w:val="yellow"/>
        </w:rPr>
        <w:t>[E</w:t>
      </w:r>
      <w:r w:rsidR="00FA7D66" w:rsidRPr="00FA7D66">
        <w:rPr>
          <w:highlight w:val="yellow"/>
        </w:rPr>
        <w:t>mail Archiving Service Provide</w:t>
      </w:r>
      <w:r w:rsidR="00FA7D66">
        <w:rPr>
          <w:highlight w:val="yellow"/>
        </w:rPr>
        <w:t>r]</w:t>
      </w:r>
      <w:r w:rsidR="00FA7D66">
        <w:t xml:space="preserve"> </w:t>
      </w:r>
      <w:r>
        <w:t>does not undertake to notify FINRA, the Commission or other regulators upon termination or changes to the Service.  Additionally</w:t>
      </w:r>
      <w:r w:rsidR="00242240">
        <w:t>,</w:t>
      </w:r>
      <w:r>
        <w:t xml:space="preserve"> the actual use by the C</w:t>
      </w:r>
      <w:r w:rsidR="00242240">
        <w:t xml:space="preserve">ompany of the Service, </w:t>
      </w:r>
      <w:r>
        <w:t xml:space="preserve">is beyond and direct control or responsibility of </w:t>
      </w:r>
      <w:r w:rsidR="00FA7D66">
        <w:rPr>
          <w:highlight w:val="yellow"/>
        </w:rPr>
        <w:t>[E</w:t>
      </w:r>
      <w:r w:rsidR="00FA7D66" w:rsidRPr="00FA7D66">
        <w:rPr>
          <w:highlight w:val="yellow"/>
        </w:rPr>
        <w:t>mail Archiving Service Provide</w:t>
      </w:r>
      <w:r w:rsidR="00FA7D66">
        <w:rPr>
          <w:highlight w:val="yellow"/>
        </w:rPr>
        <w:t>r]</w:t>
      </w:r>
      <w:r>
        <w:t>.</w:t>
      </w:r>
    </w:p>
    <w:p w14:paraId="4FFACF83" w14:textId="77777777" w:rsidR="00716BE6" w:rsidRDefault="00716BE6" w:rsidP="00716BE6">
      <w:pPr>
        <w:spacing w:after="0"/>
      </w:pPr>
    </w:p>
    <w:p w14:paraId="63F7A390" w14:textId="77777777" w:rsidR="00716BE6" w:rsidRDefault="00716BE6" w:rsidP="00716BE6">
      <w:pPr>
        <w:spacing w:after="0"/>
      </w:pPr>
    </w:p>
    <w:p w14:paraId="2E4AB663" w14:textId="77777777" w:rsidR="00716BE6" w:rsidRDefault="00716BE6" w:rsidP="00716BE6">
      <w:pPr>
        <w:spacing w:after="0"/>
      </w:pPr>
      <w:r>
        <w:t>Yours truly,</w:t>
      </w:r>
      <w:bookmarkStart w:id="0" w:name="_GoBack"/>
      <w:bookmarkEnd w:id="0"/>
    </w:p>
    <w:p w14:paraId="0343BD19" w14:textId="77777777" w:rsidR="00716BE6" w:rsidRDefault="00716BE6" w:rsidP="00716BE6">
      <w:pPr>
        <w:spacing w:after="0"/>
      </w:pPr>
    </w:p>
    <w:p w14:paraId="58BA2659" w14:textId="77777777" w:rsidR="00716BE6" w:rsidRDefault="00716BE6" w:rsidP="00716BE6">
      <w:pPr>
        <w:spacing w:after="0"/>
      </w:pPr>
    </w:p>
    <w:p w14:paraId="785DFBFF" w14:textId="5B047BB9" w:rsidR="00FA7D66" w:rsidRDefault="00FA7D66" w:rsidP="00716BE6">
      <w:pPr>
        <w:spacing w:after="0"/>
      </w:pPr>
      <w:r>
        <w:rPr>
          <w:highlight w:val="yellow"/>
        </w:rPr>
        <w:t>[E</w:t>
      </w:r>
      <w:r w:rsidRPr="00FA7D66">
        <w:rPr>
          <w:highlight w:val="yellow"/>
        </w:rPr>
        <w:t>mail Archiving Service Provide</w:t>
      </w:r>
      <w:r>
        <w:rPr>
          <w:highlight w:val="yellow"/>
        </w:rPr>
        <w:t>r</w:t>
      </w:r>
      <w:r w:rsidR="001E24DD">
        <w:rPr>
          <w:highlight w:val="yellow"/>
        </w:rPr>
        <w:t xml:space="preserve"> Signature</w:t>
      </w:r>
      <w:r>
        <w:rPr>
          <w:highlight w:val="yellow"/>
        </w:rPr>
        <w:t>]</w:t>
      </w:r>
      <w:r>
        <w:t xml:space="preserve"> </w:t>
      </w:r>
    </w:p>
    <w:p w14:paraId="48996A69" w14:textId="77777777" w:rsidR="001173F8" w:rsidRPr="000326E0" w:rsidRDefault="001173F8" w:rsidP="00235DA1">
      <w:pPr>
        <w:spacing w:after="0"/>
      </w:pPr>
    </w:p>
    <w:sectPr w:rsidR="001173F8" w:rsidRPr="000326E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80CD" w14:textId="77777777" w:rsidR="00A96371" w:rsidRDefault="00A96371" w:rsidP="00DE18CC">
      <w:pPr>
        <w:spacing w:after="0" w:line="240" w:lineRule="auto"/>
      </w:pPr>
      <w:r>
        <w:separator/>
      </w:r>
    </w:p>
  </w:endnote>
  <w:endnote w:type="continuationSeparator" w:id="0">
    <w:p w14:paraId="56FE9A07" w14:textId="77777777" w:rsidR="00A96371" w:rsidRDefault="00A96371" w:rsidP="00DE1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4733B" w14:textId="77777777" w:rsidR="00A96371" w:rsidRDefault="00A96371" w:rsidP="00DE18CC">
      <w:pPr>
        <w:spacing w:after="0" w:line="240" w:lineRule="auto"/>
      </w:pPr>
      <w:r>
        <w:separator/>
      </w:r>
    </w:p>
  </w:footnote>
  <w:footnote w:type="continuationSeparator" w:id="0">
    <w:p w14:paraId="0757E6FE" w14:textId="77777777" w:rsidR="00A96371" w:rsidRDefault="00A96371" w:rsidP="00DE18C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23B54" w14:textId="77777777" w:rsidR="00FA7D66" w:rsidRPr="00FA7D66" w:rsidRDefault="00FA7D66" w:rsidP="00FA7D66">
    <w:pPr>
      <w:pStyle w:val="Header"/>
      <w:rPr>
        <w:highlight w:val="yellow"/>
      </w:rPr>
    </w:pPr>
    <w:r w:rsidRPr="00FA7D66">
      <w:rPr>
        <w:highlight w:val="yellow"/>
      </w:rPr>
      <w:t>EMAIL ARCHIVING SERVICE PROVIDER</w:t>
    </w:r>
  </w:p>
  <w:p w14:paraId="051AD924" w14:textId="77777777" w:rsidR="00FA7D66" w:rsidRDefault="00FA7D66" w:rsidP="00FA7D66">
    <w:pPr>
      <w:pStyle w:val="Header"/>
    </w:pPr>
    <w:r w:rsidRPr="00FA7D66">
      <w:rPr>
        <w:highlight w:val="yellow"/>
      </w:rPr>
      <w:t>LOGO | ADDRESS | CITY | STATE | ZIP CODE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7317B"/>
    <w:multiLevelType w:val="multilevel"/>
    <w:tmpl w:val="164C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C5EE6"/>
    <w:multiLevelType w:val="hybridMultilevel"/>
    <w:tmpl w:val="B39CD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C841AB9"/>
    <w:multiLevelType w:val="multilevel"/>
    <w:tmpl w:val="D95E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BE6"/>
    <w:rsid w:val="000326E0"/>
    <w:rsid w:val="000A2A71"/>
    <w:rsid w:val="001173F8"/>
    <w:rsid w:val="0015021F"/>
    <w:rsid w:val="001E24DD"/>
    <w:rsid w:val="00235DA1"/>
    <w:rsid w:val="00242240"/>
    <w:rsid w:val="00296EE1"/>
    <w:rsid w:val="003E2366"/>
    <w:rsid w:val="003E5F33"/>
    <w:rsid w:val="004D0457"/>
    <w:rsid w:val="005E4AB8"/>
    <w:rsid w:val="00602BFD"/>
    <w:rsid w:val="006D0D8D"/>
    <w:rsid w:val="006D1086"/>
    <w:rsid w:val="006F6134"/>
    <w:rsid w:val="00716BE6"/>
    <w:rsid w:val="00742D30"/>
    <w:rsid w:val="007A1DF3"/>
    <w:rsid w:val="007F0B4D"/>
    <w:rsid w:val="008421B8"/>
    <w:rsid w:val="0089152B"/>
    <w:rsid w:val="00907EF9"/>
    <w:rsid w:val="00A96371"/>
    <w:rsid w:val="00B557CF"/>
    <w:rsid w:val="00BE2600"/>
    <w:rsid w:val="00BF32BC"/>
    <w:rsid w:val="00C04E5F"/>
    <w:rsid w:val="00C55467"/>
    <w:rsid w:val="00D715BA"/>
    <w:rsid w:val="00D8264D"/>
    <w:rsid w:val="00DE18CC"/>
    <w:rsid w:val="00E9022D"/>
    <w:rsid w:val="00FA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2311C"/>
  <w15:docId w15:val="{124B4431-8065-46B3-91B5-A2568D7E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BE6"/>
    <w:pPr>
      <w:spacing w:after="160" w:line="259" w:lineRule="auto"/>
    </w:pPr>
  </w:style>
  <w:style w:type="paragraph" w:styleId="Heading1">
    <w:name w:val="heading 1"/>
    <w:basedOn w:val="Normal"/>
    <w:next w:val="Normal"/>
    <w:link w:val="Heading1Char"/>
    <w:uiPriority w:val="9"/>
    <w:qFormat/>
    <w:rsid w:val="00D826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8264D"/>
    <w:pPr>
      <w:spacing w:after="300" w:line="240" w:lineRule="auto"/>
      <w:outlineLvl w:val="1"/>
    </w:pPr>
    <w:rPr>
      <w:rFonts w:ascii="Times New Roman" w:eastAsia="Times New Roman" w:hAnsi="Times New Roman" w:cs="Times New Roman"/>
      <w:b/>
      <w:bCs/>
      <w:caps/>
      <w:color w:val="22222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8CC"/>
  </w:style>
  <w:style w:type="paragraph" w:styleId="Footer">
    <w:name w:val="footer"/>
    <w:basedOn w:val="Normal"/>
    <w:link w:val="FooterChar"/>
    <w:uiPriority w:val="99"/>
    <w:unhideWhenUsed/>
    <w:rsid w:val="00DE1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8CC"/>
  </w:style>
  <w:style w:type="paragraph" w:styleId="BalloonText">
    <w:name w:val="Balloon Text"/>
    <w:basedOn w:val="Normal"/>
    <w:link w:val="BalloonTextChar"/>
    <w:uiPriority w:val="99"/>
    <w:semiHidden/>
    <w:unhideWhenUsed/>
    <w:rsid w:val="00DE1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8CC"/>
    <w:rPr>
      <w:rFonts w:ascii="Tahoma" w:hAnsi="Tahoma" w:cs="Tahoma"/>
      <w:sz w:val="16"/>
      <w:szCs w:val="16"/>
    </w:rPr>
  </w:style>
  <w:style w:type="character" w:customStyle="1" w:styleId="Heading1Char">
    <w:name w:val="Heading 1 Char"/>
    <w:basedOn w:val="DefaultParagraphFont"/>
    <w:link w:val="Heading1"/>
    <w:uiPriority w:val="9"/>
    <w:rsid w:val="00D826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8264D"/>
    <w:rPr>
      <w:rFonts w:ascii="Times New Roman" w:eastAsia="Times New Roman" w:hAnsi="Times New Roman" w:cs="Times New Roman"/>
      <w:b/>
      <w:bCs/>
      <w:caps/>
      <w:color w:val="222222"/>
      <w:sz w:val="27"/>
      <w:szCs w:val="27"/>
    </w:rPr>
  </w:style>
  <w:style w:type="paragraph" w:styleId="ListParagraph">
    <w:name w:val="List Paragraph"/>
    <w:basedOn w:val="Normal"/>
    <w:uiPriority w:val="34"/>
    <w:qFormat/>
    <w:rsid w:val="00D8264D"/>
    <w:pPr>
      <w:ind w:left="720"/>
      <w:contextualSpacing/>
    </w:pPr>
  </w:style>
  <w:style w:type="character" w:customStyle="1" w:styleId="label-property-value">
    <w:name w:val="label-property-value"/>
    <w:basedOn w:val="DefaultParagraphFont"/>
    <w:rsid w:val="00891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00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ccounting\AUAES\Office%20Forms\Letterhead%20v1%20without%20AUA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S:\Accounting\AUAES\Office Forms\Letterhead v1 without AUAES.dotx</Template>
  <TotalTime>1</TotalTime>
  <Pages>2</Pages>
  <Words>538</Words>
  <Characters>3072</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Olia</dc:creator>
  <cp:lastModifiedBy>Doug Ridley</cp:lastModifiedBy>
  <cp:revision>3</cp:revision>
  <cp:lastPrinted>2015-08-24T20:48:00Z</cp:lastPrinted>
  <dcterms:created xsi:type="dcterms:W3CDTF">2016-01-15T21:40:00Z</dcterms:created>
  <dcterms:modified xsi:type="dcterms:W3CDTF">2016-01-29T14:31:00Z</dcterms:modified>
</cp:coreProperties>
</file>